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04F" w:rsidRPr="007B504F" w:rsidRDefault="007B504F" w:rsidP="007B504F">
      <w:pPr>
        <w:shd w:val="clear" w:color="auto" w:fill="FFFFFF"/>
        <w:spacing w:after="0" w:line="240" w:lineRule="auto"/>
        <w:jc w:val="center"/>
        <w:textAlignment w:val="baseline"/>
        <w:outlineLvl w:val="0"/>
        <w:rPr>
          <w:rFonts w:ascii="微软雅黑" w:eastAsia="微软雅黑" w:hAnsi="微软雅黑" w:cs="宋体"/>
          <w:b/>
          <w:bCs/>
          <w:color w:val="4B4B4B"/>
          <w:kern w:val="36"/>
          <w:sz w:val="30"/>
          <w:szCs w:val="30"/>
        </w:rPr>
      </w:pPr>
      <w:r w:rsidRPr="007B504F">
        <w:rPr>
          <w:rFonts w:ascii="微软雅黑" w:eastAsia="微软雅黑" w:hAnsi="微软雅黑" w:cs="宋体" w:hint="eastAsia"/>
          <w:b/>
          <w:bCs/>
          <w:color w:val="4B4B4B"/>
          <w:kern w:val="36"/>
          <w:sz w:val="30"/>
          <w:szCs w:val="30"/>
        </w:rPr>
        <w:t>国务院学位委员会 教育部关于进一步</w:t>
      </w:r>
      <w:r w:rsidRPr="007B504F">
        <w:rPr>
          <w:rFonts w:ascii="微软雅黑" w:eastAsia="微软雅黑" w:hAnsi="微软雅黑" w:cs="宋体" w:hint="eastAsia"/>
          <w:b/>
          <w:bCs/>
          <w:color w:val="4B4B4B"/>
          <w:kern w:val="36"/>
          <w:sz w:val="30"/>
          <w:szCs w:val="30"/>
        </w:rPr>
        <w:br/>
        <w:t>严格规范学位与研究生教育质量管理</w:t>
      </w:r>
      <w:r w:rsidRPr="007B504F">
        <w:rPr>
          <w:rFonts w:ascii="微软雅黑" w:eastAsia="微软雅黑" w:hAnsi="微软雅黑" w:cs="宋体" w:hint="eastAsia"/>
          <w:b/>
          <w:bCs/>
          <w:color w:val="4B4B4B"/>
          <w:kern w:val="36"/>
          <w:sz w:val="30"/>
          <w:szCs w:val="30"/>
        </w:rPr>
        <w:br/>
        <w:t>的若干意见</w:t>
      </w:r>
    </w:p>
    <w:p w:rsidR="007B504F" w:rsidRPr="007B504F" w:rsidRDefault="007B504F" w:rsidP="007B504F">
      <w:pPr>
        <w:shd w:val="clear" w:color="auto" w:fill="FFFFFF"/>
        <w:spacing w:after="0" w:line="480" w:lineRule="atLeast"/>
        <w:ind w:firstLine="480"/>
        <w:jc w:val="right"/>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学位〔2020〕19 号</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各省、自治区、直辖市学位委员会、教育厅（教委），新疆生产建设兵团教育局，有关部门（单位）教育司（局），部属各高等学校、部省合建各高等学校：</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改革开放特别是党的十八大以来，学位与研究生教育坚持正确政治方向，确立了立德树人、服务需求、提高质量、追求卓越的主线，规模持续增长，结构布局不断优化，学位管理体制和研究生培养体系逐步完善，服务国家战略和经济社会发展的能力显著增强，我国已成为世界研究生教育大国。国务院学位委员会和教育部等部门先后印发了《关于加强学位与研究生教育质量保证和监督体系建设的意见》《关于加快新时代研究生教育改革发展的意见》等一系列文件，强化质量监控与检查，促进学位授予单位规范管理。中国特色社会主义进入新时代，人民群众对保证和提高学位与研究生教育质量的关切日益增强，但部分学位授予单位仍存在培养条件建设滞后、管理制度不健全、制度执行不严格、导师责任不明确、学生思想政治教育弱化、学术道德教育缺失等问题。为落实立德树人根本任务，实现新时代研究生教育改革发展目标，维护公平，提高质量，办好人民满意的研究生教育，建设研究生教育强国，现就进一步规范质量管理提出如下意见。</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一、指导思想</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以习近平新时代中国特色社会主义思想为指导，深入学习贯彻落实党的十九大和十九届二中、三中、四中全会精神，全面贯彻落实全国教育大会和全国研究生教育会议精神，紧紧围绕统筹推进“五位一体”总体布局和协调推进“四个全面”战略布局，全面贯彻党的教育方针，落实立德树人根本任务，推进研究生教育治理体系和治理能力现代化，坚持把思想政治工作贯穿研究生教育教学全过程。遵循规律，严格制度，强化落实，整治不良学风，遏止学术不端，营造风清气正的育人环境和求真务实的学术氛围，努力提高学位与研究生教育质量。</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二、强化落实学位授予单位质量保证主体责任</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lastRenderedPageBreak/>
        <w:t xml:space="preserve">　　（一）学位授予单位是研究生教育质量保证的主体，党政主要领导是第一责任人。要坚持正确政治方向，树牢“四个意识”，坚定“四个自信”，坚决做到“两个维护”，以全面从严治党引领质量管理责任制的建立与落实。要落实落细《关于加强学位与研究生教育质量保证和监督体系建设的意见》《学位授予单位研究生教育质量保证体系建设基本规范》，补齐补强质量保证制度体系，加快建立以培养质量为主导的研究生教育资源配置机制。</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学位授予单位要强化底线思维，把维护公平、保证质量作为学科建设和人才培养的基础性任务，加强与研究生培养规模相适应的条件建设和组织保障。针对不同类型研究生的培养目标、模式和规模，强化培养条件、创新保障方式，确保课程教学、科研指导和实践实训水平。</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三）学位授予单位要建立健全学术委员会、学位评定委员会等组织，强化制度建设与落实，充分发挥学术组织在学位授权点建设、导师选聘、研究生培养方案审定、学位授予标准制定、学术不端处置等方面的重要作用，提高尽责担当的权威性和执行力。</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四）学位授予单位要明确学位与研究生教育管理主责部门，根据本单位研究生规模和学位授权点数量等，配齐建强思政工作和管理服务队伍，合理确定岗位与职责，加强队伍素质建设，强化统筹协调和执行能力，切实提高管理水平。二级培养单位设置研究生教育管理专职岗位，协助二级培养单位负责人和研究生导师，具体承担研究生招生、培养、学位授予等环节质量管理和研究生培养相关档案管理工作。</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五）学位授予单位要强化法治意识和规矩意识，建立各环节责任清单，加强执行检查。利用信息化手段加强对研究生招生、培养和学位授予等关键环节管理。强化研究生教育质量自我评估和专项检查，对本单位研究生培养和学位授予质量进行诊断，及时发现问题，立查立改。</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三、严格规范研究生考试招生工作</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六）招生单位在研究生考试招生工作中承担主体责任。招生单位主要负责同志是本单位研究生考试招生工作的第一责任人，对本单位研究生考试招生工作要亲自把关、亲自协调、亲自督查，严慎细实做好研究生考试招生工作，确保公开、公平、公正。</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lastRenderedPageBreak/>
        <w:t xml:space="preserve">　　（七）各地、各招生单位要强化考试管理，把维护考试安全作为一项重要政治责任，严格落实试卷安全保密、考场监督管理等制度要求，确保考试安全。招生单位作为自命题工作的组织管理主体，要强化对自命题工作的组织领导和统筹安排，坚决杜绝简单下放、层层转交。招生单位要对标国家教育考试标准，进一步完善自命题工作规范，切实加强对自命题工作全过程全方位，特别是关键环节、关键岗位、关键人员的监管，切实加强对自命题工作人员的教育培训，落实安全保密责任制，坚决防止出现命题制卷错误和失泄密情况。试卷评阅严格执行考生个人信息密封、多人分题评阅、评卷场所集中封闭管理等要求，确保客观准确。</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八）招生单位要切实规范研究生招生工作，加强招生工作的统一领导和监督，层层压实责任，将招生纪律约束贯穿于命题、初试、评卷、复试、调剂、录取全过程，牢牢守住研究生招生工作的纪律红线。要进一步完善复试工作制度机制，加强复试规范管理，统一制定复试小组工作基本规范，复试小组成员须现场独立评分，评分记录和考生作答情况要交招生单位研究生招生管理部门集中统一保管，任何人不得改动。复试全程要录音录像，要规范调剂工作程序，提升服务质量。要严格执行国家政策规定，坚持择优录取，不得设置歧视性条件，除国家有特别规定的专项计划外，不得按单位、行业、地域、学校层次类别等限定生源范围。</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九）各级教育行政部门、教育招生考试机构和招生单位应按照教育部有关政策要求，积极推进本地区、本单位研究生招生信息公开，确保招生工作规范透明。招生单位要提前在本单位网站上公布招生章程、招生政策规定、招生专业目录、分专业招生计划、复试录取办法等信息。所有拟录取名单由招生单位研究生招生管理部门统一公示，未经招生单位公示的考生，一律不得录取，不予学籍注册。教育行政部门、教育招生考试机构和招生单位要提供考生咨询及申诉渠道，并按有关规定对相关申诉和举报及时调查、处理及答复。</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四、严抓培养全过程监控与质量保证</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学位授予单位要遵循学科发展和人才培养规律，根据《一级学科博士硕士学位基本要求》《专业学位类别（领域）博士硕士学位基本要求》，按不同学科或专业学位类别细化并执行与本单位办学定位及特色相一致的学位授予质量标准；制定各类各层次</w:t>
      </w:r>
      <w:r w:rsidRPr="007B504F">
        <w:rPr>
          <w:rFonts w:ascii="微软雅黑" w:eastAsia="微软雅黑" w:hAnsi="微软雅黑" w:cs="宋体" w:hint="eastAsia"/>
          <w:color w:val="4B4B4B"/>
          <w:sz w:val="24"/>
          <w:szCs w:val="24"/>
        </w:rPr>
        <w:lastRenderedPageBreak/>
        <w:t>研究生培养方案，做到培养环节设计合理，学制、学分和学术要求切实可行，关键环节考核标准和分流退出措施明确。实行研究生培养全过程评价制度，关键节点突出学术规范和学术道德要求。学位论文答辩前，严格审核研究生培养各环节是否达到规定要求。</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一）二级培养单位设立研究生培养指导机构，在学位评定委员会指导下，负责落实研究生培养方案、监督培养计划执行、指导课程教学、评价教学质量等工作。加快建立以教师自评为主、教学督导和研究生评教为辅的研究生教学评价机制，对研究生教学全过程和教学效果进行监督和评价。</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二）做好研究生入学教育，编发内容全面、规则详实的研究生手册并组织学习。把学术道德、学术伦理和学术规范作为必修内容纳入研究生培养环节计划，开设论文写作必修课，持续加强学术诚信教育、学术伦理要求和学术规范指导。研究生应签署学术诚信承诺书，导师要主动讲授学术规范，引导学生将坚守学术诚信作为自觉行为。</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三）坚持质量检查关口前移，切实发挥资格考试、学位论文开题和中期考核等关键节点的考核筛查作用，完善考核组织流程，丰富考核方式，落实监督责任，提高考核的科学性和有效性。进一步加强和严格课程考试。完善和落实研究生分流退出机制，对不适合继续攻读学位的研究生要及早按照培养方案进行分流退出，做好学生分流退出服务工作，严格规范各类研究生学籍年限管理。</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五、加强学位论文和学位授予管理</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四）学位授予单位要进一步细分压实导师、学位论文答辩委员会、学位评定分委员会等责任。导师是研究生培养第一责任人，要严格把关学位论文研究工作、写作发表、学术水平和学术规范性。学位论文答辩委员会要客观公正评价学位论文学术水平，切实承担学术评价、学风监督责任，杜绝人情干扰。学位评定分委员会要对申请人培养计划执行情况、论文评阅情况、答辩组织及其结果等进行认真审议，承担学术监督和学位评定责任。论文重复率检测等仅作为检查学术不端行为的辅助手段，不得以重复率检测结果代替导师、学位论文答辩委员会、学位评定分委员会对学术水平和学术规范性的把关。</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（十五）分类制订不同学科或交叉学科的学位论文规范、评阅规则和核查办法，真实体现研究生知识理论创新、综合解决实际问题的能力和水平，符合相应学科领域的学</w:t>
      </w:r>
      <w:r w:rsidRPr="007B504F">
        <w:rPr>
          <w:rFonts w:ascii="微软雅黑" w:eastAsia="微软雅黑" w:hAnsi="微软雅黑" w:cs="宋体" w:hint="eastAsia"/>
          <w:color w:val="4B4B4B"/>
          <w:sz w:val="24"/>
          <w:szCs w:val="24"/>
        </w:rPr>
        <w:lastRenderedPageBreak/>
        <w:t>术规范和科学伦理要求。对以研究报告、规划设计、产品开发、案例分析、管理方案、发明专利、文学艺术创作等为主要内容的学位论文，细分写作规范，建立严格评审机制。</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六）严格学位论文答辩管理，细化规范答辩流程，提高问答质量，力戒答辩流于形式。除依法律法规需要保密外，学位论文均要严格实行公开答辩，妥善安排旁听，答辩人员、时间、地点、程序安排及答辩委员会组成等信息要在学位授予单位网站向社会公开，接受社会监督。任何组织及个人不得以任何形式干扰学位论文评阅、答辩及学位评定工作，违者按相关法律法规严肃惩处。</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七）建立和完善研究生招生、培养、学位授予等原始记录收集、整理、归档制度，严格规范培养档案管理，确保涉及研究生招生录取、课程考试、学术研究、学位论文开题、中期考核、学位论文评阅、答辩、学位授予等重要记录的档案留存全面及时、真实完整。探索建立学术论文、学位论文校际馆际共享机制，促进学术公开透明。</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六、强化指导教师质量管控责任</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八）导师要切实履行立德树人职责，积极投身教书育人，教育引导研究生坚定理想信念，增强中国特色社会主义道路自信、理论自信、制度自信、文化自信，自觉践行社会主义核心价值观。根据学科或行业领域发展动态和研究生的学术兴趣、知识结构等特点，制订研究生个性化培养计划。指导研究生潜心读书学习、了解学术前沿、掌握科研方法、强化实践训练，加强科研诚信引导和学术规范训练，掌握学生参与学术活动和撰写学位论文情况，增强研究生知识产权意识和原始创新意识，杜绝学术不端行为。综合开题、中期考核等关键节点考核情况，提出学生分流退出建议。严格遵守《新时代高校教师职业行为十项准则》、研究生导师指导行为准则，不安排研究生从事与学业、科研、社会服务无关的事务。关注研究生个体成长和思想状况，与研究生思政工作和管理人员密切协作，共同促进研究生身心健康。</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十九）学位授予单位建立科学公正的师德师风评议机制，把良好师德师风作为导师选聘的首要要求和第一标准。编发导师指导手册，明确导师职责和工作规范，加强研究生导师岗位动态管理，严格规范管理兼职导师。建立导师团队集体指导、集体把关的责任机制。</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lastRenderedPageBreak/>
        <w:t xml:space="preserve">　　（二十）完善导师培训制度，各学位授予单位对不同类型研究生的导师实行常态化分类培训，切实提高导师指导研究生和严格学术管理的能力。首次上岗的导师实行全面培训，连续上岗的导师实行定期培训，确保政策、制度和措施及时在指导环节中落地见效。</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一）健全导师分类评价考核和激励约束机制，将研究生在学期间及毕业后反馈评价、同行评价、管理人员评价、培养和学位授予环节职责考核情况科学合理地纳入导师评价体系，综合评价结果作为招生指标分配、职称评审、岗位聘用、评奖评优等的重要依据。严格执行《教育部关于高校教师师德失范行为处理的指导意见》，对师德失范、履行职责不力的导师，视情况给予约谈、限招、停招、取消导师资格等处理；情节较重的，依法依规给予党纪政纪处分。</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七、健全处置学术不端有效机制</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二）完善教育部、省级教育行政部门、学位授予单位三级监管体系，健全宣传、防范、预警、督查机制，完善学术不端行为预防与处置措施。将预防和处置学术不端工作纳入国家教育督导范畴，将学术诚信管理与督导常态化，提高及时处理和应对学术不端事件的能力。</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三）严格执行《学位论文作假行为处理办法》《高等学校预防与处理学术不端行为办法》等规定。对学术不端行为，坚持“零容忍”，一经发现坚决依法依规、从快从严进行彻查。对有学术不端行为的当事人以及相关责任人，根据情节轻重，依法依规给予党纪政纪校纪处分和学术惩戒；违反法律法规的，应及时移送有关部门查处。对学术不端查处不力的单位予以问责。将学位论文作假行为作为信用记录，纳入全国信用信息共享平台。</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四）学位授予单位要切实执行《普通高等学校学生管理规定》《高等学校预防与处理学术不端行为办法》的相关要求，完善导师和研究生申辩申诉处理机制与规则，畅通救济渠道，维护正当权益。当事人对处理或处分决定不服的，可以向学位授予单位提起申诉。当事人对经申诉复查后所作决定仍持异议的，可以向省级学位委员会申请复核。</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w:t>
      </w:r>
      <w:r w:rsidRPr="007B504F">
        <w:rPr>
          <w:rFonts w:ascii="微软雅黑" w:eastAsia="微软雅黑" w:hAnsi="微软雅黑" w:cs="宋体" w:hint="eastAsia"/>
          <w:b/>
          <w:bCs/>
          <w:color w:val="4B4B4B"/>
          <w:sz w:val="24"/>
          <w:szCs w:val="24"/>
          <w:bdr w:val="none" w:sz="0" w:space="0" w:color="auto" w:frame="1"/>
        </w:rPr>
        <w:t>八、加强教育行政部门督导监管</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lastRenderedPageBreak/>
        <w:t xml:space="preserve">　　（二十五）省级高校招生委员会是监管本行政区域内所有招生单位研究生考试招生工作的责任主体。教育部将把规范和加强研究生考试招生工作纳入国家教育督导范畴，各省级高校招生委员会、教育行政部门要加强对本地区研究生考试招生工作的监督检查，对研究生考试招生工作中的问题，特别是多发性、趋势性的问题要及早发现、及早纠正。对考试招生工作中的违规违纪行为，一经发现，坚决按有关规定严肃处理。造成严重后果和恶劣影响的，将按规定对有关责任人员进行追责问责，构成违法犯罪的，由司法机关依法追究法律责任。</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（二十六）国务院学位委员会、教育部加强运用学位授权点合格评估、质量专项检查抽查等监管手段，省级学位委员会和教育行政部门加大督查检查力度，加强招生、培养、学位授予等管理环节督查，强化问责。</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七）国务院教育督导委员会办公室、省级教育行政部门进一步加大学位论文抽检工作力度，适当扩大抽检比例。对连续或多次出现“存在问题学位论文”的学位授予单位，加大约谈力度，严控招生规模。国务院学位委员会、教育部在学位授权点合格评估中对“存在问题学位论文”较多的学位授权点进行重点抽评，根据评估结果责令研究生培养质量存在严重问题的学位授权点限期整改，经整改仍无法达到要求的，依法依规撤销有关学位授权。</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八）对在招生、培养、学位授予等管理环节问题较多，师德师风、校风学风存在突出问题的学位授予单位，视情况采取通报、限期整改、严控招生计划、限制新增学位授权申报等处理办法，情节严重的学科或专业学位类别，坚决依法依规撤销学位授权。对造成严重后果，触犯法律法规的，坚决依法依规追究学位授予单位及个人法律责任。</w:t>
      </w:r>
    </w:p>
    <w:p w:rsidR="007B504F" w:rsidRPr="007B504F" w:rsidRDefault="007B504F" w:rsidP="007B504F">
      <w:pPr>
        <w:shd w:val="clear" w:color="auto" w:fill="FFFFFF"/>
        <w:spacing w:after="0" w:line="480" w:lineRule="atLeast"/>
        <w:ind w:firstLine="480"/>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 xml:space="preserve">　　（二十九）省级教育行政部门和学位授予单位要加快推进研究生教育信息公开，定期发布学位授予单位研究生教育发展质量年度报告，公布学术不端行为调查处理情况，接受社会监督。</w:t>
      </w:r>
    </w:p>
    <w:p w:rsidR="007B504F" w:rsidRPr="007B504F" w:rsidRDefault="007B504F" w:rsidP="007B504F">
      <w:pPr>
        <w:shd w:val="clear" w:color="auto" w:fill="FFFFFF"/>
        <w:spacing w:after="0" w:line="480" w:lineRule="atLeast"/>
        <w:ind w:firstLine="480"/>
        <w:jc w:val="right"/>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国务院学位委员会 教育部</w:t>
      </w:r>
    </w:p>
    <w:p w:rsidR="007B504F" w:rsidRPr="007B504F" w:rsidRDefault="007B504F" w:rsidP="007B504F">
      <w:pPr>
        <w:shd w:val="clear" w:color="auto" w:fill="FFFFFF"/>
        <w:spacing w:after="0" w:line="480" w:lineRule="atLeast"/>
        <w:ind w:firstLine="480"/>
        <w:jc w:val="right"/>
        <w:textAlignment w:val="baseline"/>
        <w:rPr>
          <w:rFonts w:ascii="微软雅黑" w:eastAsia="微软雅黑" w:hAnsi="微软雅黑" w:cs="宋体" w:hint="eastAsia"/>
          <w:color w:val="4B4B4B"/>
          <w:sz w:val="24"/>
          <w:szCs w:val="24"/>
        </w:rPr>
      </w:pPr>
      <w:r w:rsidRPr="007B504F">
        <w:rPr>
          <w:rFonts w:ascii="微软雅黑" w:eastAsia="微软雅黑" w:hAnsi="微软雅黑" w:cs="宋体" w:hint="eastAsia"/>
          <w:color w:val="4B4B4B"/>
          <w:sz w:val="24"/>
          <w:szCs w:val="24"/>
        </w:rPr>
        <w:t>2020年9月25日</w:t>
      </w:r>
    </w:p>
    <w:p w:rsidR="00ED4120" w:rsidRDefault="00ED4120">
      <w:bookmarkStart w:id="0" w:name="_GoBack"/>
      <w:bookmarkEnd w:id="0"/>
    </w:p>
    <w:sectPr w:rsidR="00ED4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F1" w:rsidRDefault="009E1DF1" w:rsidP="007B504F">
      <w:pPr>
        <w:spacing w:after="0" w:line="240" w:lineRule="auto"/>
      </w:pPr>
      <w:r>
        <w:separator/>
      </w:r>
    </w:p>
  </w:endnote>
  <w:endnote w:type="continuationSeparator" w:id="0">
    <w:p w:rsidR="009E1DF1" w:rsidRDefault="009E1DF1" w:rsidP="007B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F1" w:rsidRDefault="009E1DF1" w:rsidP="007B504F">
      <w:pPr>
        <w:spacing w:after="0" w:line="240" w:lineRule="auto"/>
      </w:pPr>
      <w:r>
        <w:separator/>
      </w:r>
    </w:p>
  </w:footnote>
  <w:footnote w:type="continuationSeparator" w:id="0">
    <w:p w:rsidR="009E1DF1" w:rsidRDefault="009E1DF1" w:rsidP="007B5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93"/>
    <w:rsid w:val="00154664"/>
    <w:rsid w:val="00197CDF"/>
    <w:rsid w:val="003524F5"/>
    <w:rsid w:val="00442A6A"/>
    <w:rsid w:val="00564009"/>
    <w:rsid w:val="007B504F"/>
    <w:rsid w:val="009E1DF1"/>
    <w:rsid w:val="00AD5BC1"/>
    <w:rsid w:val="00DC4CC6"/>
    <w:rsid w:val="00ED4120"/>
    <w:rsid w:val="00FF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8CFEB6AF-29CF-4B34-A0A6-D654C817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504F"/>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04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B504F"/>
    <w:rPr>
      <w:sz w:val="18"/>
      <w:szCs w:val="18"/>
    </w:rPr>
  </w:style>
  <w:style w:type="paragraph" w:styleId="a5">
    <w:name w:val="footer"/>
    <w:basedOn w:val="a"/>
    <w:link w:val="a6"/>
    <w:uiPriority w:val="99"/>
    <w:unhideWhenUsed/>
    <w:rsid w:val="007B504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B504F"/>
    <w:rPr>
      <w:sz w:val="18"/>
      <w:szCs w:val="18"/>
    </w:rPr>
  </w:style>
  <w:style w:type="character" w:customStyle="1" w:styleId="10">
    <w:name w:val="标题 1 字符"/>
    <w:basedOn w:val="a0"/>
    <w:link w:val="1"/>
    <w:uiPriority w:val="9"/>
    <w:rsid w:val="007B504F"/>
    <w:rPr>
      <w:rFonts w:ascii="宋体" w:eastAsia="宋体" w:hAnsi="宋体" w:cs="宋体"/>
      <w:b/>
      <w:bCs/>
      <w:kern w:val="36"/>
      <w:sz w:val="48"/>
      <w:szCs w:val="48"/>
    </w:rPr>
  </w:style>
  <w:style w:type="paragraph" w:styleId="a7">
    <w:name w:val="Normal (Web)"/>
    <w:basedOn w:val="a"/>
    <w:uiPriority w:val="99"/>
    <w:semiHidden/>
    <w:unhideWhenUsed/>
    <w:rsid w:val="007B504F"/>
    <w:pPr>
      <w:spacing w:before="100" w:beforeAutospacing="1" w:after="100" w:afterAutospacing="1" w:line="240" w:lineRule="auto"/>
    </w:pPr>
    <w:rPr>
      <w:rFonts w:ascii="宋体" w:eastAsia="宋体" w:hAnsi="宋体" w:cs="宋体"/>
      <w:sz w:val="24"/>
      <w:szCs w:val="24"/>
    </w:rPr>
  </w:style>
  <w:style w:type="character" w:styleId="a8">
    <w:name w:val="Strong"/>
    <w:basedOn w:val="a0"/>
    <w:uiPriority w:val="22"/>
    <w:qFormat/>
    <w:rsid w:val="007B5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2021-02-25T08:57:00Z</dcterms:created>
  <dcterms:modified xsi:type="dcterms:W3CDTF">2021-02-25T08:57:00Z</dcterms:modified>
</cp:coreProperties>
</file>